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Isotoff Leonard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1411 SAND ISLAND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HONOLULU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96819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Matson,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MATX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Senior 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12"/>
        <w:gridCol w:w="928"/>
        <w:gridCol w:w="797"/>
        <w:gridCol w:w="616"/>
        <w:gridCol w:w="343"/>
        <w:gridCol w:w="818"/>
        <w:gridCol w:w="425"/>
        <w:gridCol w:w="1101"/>
        <w:gridCol w:w="1262"/>
        <w:gridCol w:w="974"/>
        <w:gridCol w:w="92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1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4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1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1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1,250</w:t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208.2963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2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6,527.132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executed in multiple trades at prices ranging from $208.055 to $209.00. The price reported above reflects the weighted average sale price. The reporting person hereby undertakes to provide upon request to the Securities and Exchange Commission staff, the issuer or a security holder of the issuer full information regarding the number of shares and prices at which the transaction was effected.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Leonard P. Isotoff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16221" TargetMode="External"/><Relationship Id="rId5" Type="http://schemas.openxmlformats.org/officeDocument/2006/relationships/hyperlink" Target="http://www.sec.gov/cgi-bin/browse-edgar?action=getcompany&amp;CIK=000000345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627</Words>
  <Characters>3415</Characters>
  <CharactersWithSpaces>3975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